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2837"/>
        <w:gridCol w:w="2268"/>
        <w:gridCol w:w="851"/>
        <w:gridCol w:w="850"/>
        <w:gridCol w:w="2835"/>
        <w:gridCol w:w="2268"/>
        <w:gridCol w:w="2127"/>
      </w:tblGrid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Приложение 2 к Программе изложить в следующей редакции:</w:t>
            </w:r>
          </w:p>
        </w:tc>
      </w:tr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6F72DB" w:rsidRDefault="006F72DB" w:rsidP="006F72DB">
            <w:pPr>
              <w:spacing w:after="0" w:line="240" w:lineRule="auto"/>
              <w:ind w:right="17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«Приложение 2 к Программе</w:t>
            </w:r>
          </w:p>
        </w:tc>
      </w:tr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6F72DB" w:rsidRDefault="006F72DB" w:rsidP="006F7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Перечень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основных мероприятий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  <w:tr w:rsidR="006F72DB" w:rsidRPr="006F72DB" w:rsidTr="00E87964">
        <w:trPr>
          <w:trHeight w:val="240"/>
        </w:trPr>
        <w:tc>
          <w:tcPr>
            <w:tcW w:w="146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E87964">
        <w:trPr>
          <w:trHeight w:val="240"/>
        </w:trPr>
        <w:tc>
          <w:tcPr>
            <w:tcW w:w="5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Последствия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нереализации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Программы</w:t>
            </w:r>
          </w:p>
        </w:tc>
      </w:tr>
      <w:tr w:rsidR="006F72DB" w:rsidRPr="006F72DB" w:rsidTr="00E87964">
        <w:tc>
          <w:tcPr>
            <w:tcW w:w="580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7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начала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реализации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окончания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реализации</w:t>
            </w:r>
          </w:p>
        </w:tc>
        <w:tc>
          <w:tcPr>
            <w:tcW w:w="2835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35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7" w:type="dxa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72DB" w:rsidRPr="006F72DB" w:rsidTr="00E87964">
        <w:tc>
          <w:tcPr>
            <w:tcW w:w="14616" w:type="dxa"/>
            <w:gridSpan w:val="8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" w:anchor="/document/25925869/entry/1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растениеводства и мелиорации земель сельскохозяйственного назначения»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мелиоративных мероприятий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Министерство сельского хозяйства, пищевой и перерабатывающей промышленности Камчатского края (далее -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края)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Сохранение, восстановление и развитие внутрихозяйственных объектов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числа аварийных внутрихозяйственных объектов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" w:anchor="/document/25925869/entry/1000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плодородия почв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плодородия почв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Общее ухудшение состояния почв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anchor="/document/25925869/entry/10001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8" w:anchor="/document/25925869/entry/10001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1.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3, </w:t>
            </w:r>
            <w:hyperlink r:id="rId9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1.8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отдельных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Сохранение и рациональное использование земель сельскохозяйственного назначения, создание условий для увеличения объемов производства качественной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Нерациональное использование земель сельскохозяйственного назначения, уменьшение объемов производства качественной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anchor="/document/25925869/entry/10001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1.5 - 1.7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2" w:anchor="/document/25941334/entry/1000217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1.9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таблицы </w:t>
            </w:r>
            <w:hyperlink r:id="rId1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посевных площадей, занятых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anchor="/document/25925869/entry/10001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5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картофелем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объемов производства картофеля в сельскохозяйственных организациях, крестьянских (фермерских) хозяйствах, включая индивидуальных предпринимателей, увеличение доли самообеспеченности населения продуктами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питания местных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anchor="/document/25925869/entry/10001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</w:t>
            </w:r>
            <w:hyperlink r:id="rId1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государственной поддержки на стимулирование приоритетных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на финансовое обеспечение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объемов производства овощей открытого грунта, увеличение доли самообеспеченности населения продуктами питания местных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anchor="/document/25998819/entry/101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поддержку элитного семеноводства - по ставке на 1 гектар посевной площади, засеянной элитными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семенами, под сельскохозяйственными культурами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anchor="/document/25998819/entry/101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1.9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овощными культурами открытого грунта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посевной площади, занятой овощными культурами открытого грунта, увеличение объемов производства качественной сельскохозяйственной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anchor="/document/25998819/entry/101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приобретение семян кормовых культур, поставляемых в районы Крайнего Севера и приравненные к ним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местности - по ставке на 1 гектар посевных площадей, занятых кормовыми культурами на территории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размера посевной площади, занятой кормовыми культурами, 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anchor="/document/25998819/entry/101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1.6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1.10.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государственной поддержки на стимулирование приоритетных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на возмещение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 овощей открытого грунта собственного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anchor="/document/25998819/entry/101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1.13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anchor="/document/25925869/entry/2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животноводства»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племенного дела в животноводстве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Породное обновление животных и птицы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anchor="/document/25998819/entry/1029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2.9 - 2.10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25" w:anchor="/document/25998819/entry/1021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2.13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26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поголовья сельскохозяйственных животных, а также производства молока, мяса и яйца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поголовья сельскохозяйственных животных, а также количества произведенного молока молокопродуктов, мяса и мясопродуктов, яйца, общее ухудшение состояния в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anchor="/document/25998819/entry/10002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2.1 - 2.3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28" w:anchor="/document/25998819/entry/1002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2.5 - 2.8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29" w:anchor="/document/25998819/entry/1000218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2.12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30" w:anchor="/document/25998819/entry/10214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2.14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3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отдельных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государственной поддержки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сельхозтоваропроизводителям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Сокращение поголовья сельскохозяйственных животных, а также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количества произведенного молока и молокопродуктов, мяса и мясопродуктов, яйца, общее ухудшение состояния в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anchor="/document/25925869/entry/100021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3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учреждения, предоставляющего услуги в области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учреждения, предоставляющего услуга в области животноводства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целесообразности ликвидации учреждения, предоставляющего услуги в области животноводства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anchor="/document/25941334/entry/100021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2.10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35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Поддержка и развитие северного оленеводства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благоприятных условий для развития северного оленеводства, увеличение поголовья северных оленей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поголовья северных оленей ввиду трудоемкости отрасли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anchor="/document/25941334/entry/100024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3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поддержку собственного производства молока – по ставке на 1 килограмм реализованного и (или) отгруженного на собственную переработку коровьего и (или) козьего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производства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anchor="/document/25925869/entry/100027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Показатель 2.7 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39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на обеспечение прироста собственного производства молока в рамках приоритетной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подотрасли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по ставке на 1 тонну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прироста собственного производства молока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anchor="/document/25925869/entry/100027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 xml:space="preserve">Показатель 2.15 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таблицы </w:t>
            </w:r>
            <w:hyperlink r:id="rId4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2.8.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подотраслям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растениеводства и животноводства на племенное маточное поголовье сельскохозяйственных животных – по ставке на 1 условную голову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Рост численности племенного маточного поголовья сельскохозяйственных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anchor="/document/25925869/entry/100027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2.13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 </w:t>
            </w:r>
            <w:hyperlink r:id="rId4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anchor="/document/25925869/entry/3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пищевой и перерабатывающей промышленности»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увеличения объемов производства, расширения ассортимента и улучшения качества продукции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продовольственной безопасности Камчатского края за счет увеличения объема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конкурентоспособности пищевой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5" w:anchor="/document/25925869/entry/10003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3.1 - 3.3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46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продвижения продукции предприятий пищевой и перерабатывающей промышленности на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потребительский рынок Камчатского края и за его пределы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Расширение рынка сбыта региональной продукции, повышение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конкурентоспособности продукции предприятий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Камчатского края, увеличение налоговых платежей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Снижение объемов производства пищевой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7" w:anchor="/document/25925869/entry/100036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3.6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48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anchor="/document/25925869/entry/4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кредитования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0" w:anchor="/document/25925869/entry/1004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технического переоснащения агропромышленного комплекса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технического переоснащения организаций агропромышленного комплекса в целях расширения ассортимента и повышения качества продукции местного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Техническое и технологическое отставание от передовых производств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2" w:anchor="/document/25925869/entry/1004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Грантовая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поддержка научных исследований в целях развития агропромышленного комплекса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4" w:anchor="/document/25925869/entry/1004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5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строительства и реконструкции объектов производства, первичной и (или) последующей (промышленной) переработки, хранения сельскохозяйственной продукции в рамках государственно-частного партнерства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государственно-частного партнерства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Улучшение инвестиционного климата, увеличение объема и доли конкурентных инвестиций в Камчатском крае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6" w:anchor="/document/25925869/entry/1004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потребительских кооперативах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7" w:anchor="/document/25925869/entry/1004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4.2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58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9" w:anchor="/document/25925869/entry/5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«Устойчивое развитие сельских территорий»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граждан, в том числе молодых семей и молодых специалистов, проживающих в сельской местности, улучшивших жилищные условия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Ухудшение демографической ситуации на селе, увеличение оттока специалистов и квалифицированных кадров из сельской местности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0" w:anchor="/document/25925869/entry/1005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5.1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построенных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числа аварийных общеобразовательных организаций, культурно-досуговых учреждений, а также общее снижение уровня благоустройства муниципального жилищного фонда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2" w:anchor="/document/25925869/entry/1005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5.2 - 5.5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6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Грантовая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поддержка местных инициатив граждан,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проживающих в сельской местности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Благоустройство культурно досуговой зоны в сельской местности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уровня благоустройства в сельской местности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4" w:anchor="/document/25925869/entry/1005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5.1 - 5,5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65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ограниченным сроком завоза грузов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продовольственных товаров первой необходимости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в труднодоступных районах Камчатского края с ограниченными сроками завоза грузов социально значимых продовольственных товаров первой необходимости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6" w:anchor="/document/25925869/entry/10056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5.6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6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8" w:anchor="/document/25925869/entry/6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6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«Развитие сельскохозяйственной кооперации и малых форм хозяйствования»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Развитие семейных ферм на базе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семейных ферм, стабилизация численности сельского населения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оттока сельского населения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9" w:anchor="/document/25925869/entry/1006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0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6.17.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«Создание системы поддержки фермеров и развитие сельской кооперации в Камчатском крае»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1" w:anchor="/document/45578088/entry/1006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2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6.17.1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"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Агростартап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" на создание в развитие крестьянского (фермерского) хозяйства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3" w:anchor="/document/45578088/entry/1006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4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6.17.2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средств центру компетенций в сфере сельскохозяйственной кооперации и поддержки фермеров на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затрат, связанных с осуществлением текущей деятельности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5" w:anchor="/document/45578088/entry/1006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6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6.17.3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государственной поддержки сельскохозяйственным потребительским кооперативам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7" w:anchor="/document/45578088/entry/10065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6.5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78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сельскохозяйственным товаропроизводителям государственной поддержки в целях стимулирования развития приоритетных 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подотраслей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агропромышленного комплекса в виде грантов на реализацию проекта «</w:t>
            </w: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Агропрогресс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доли сельскохозяйственной продукции собственного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качества сельскохозяйственной продукции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9" w:anchor="/document/25925869/entry/1006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6.6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80" w:anchor="/document/25925869/entry/1006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6.7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6.4.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сельскохозяйственным потребительским кооперативам на развитие их материально-технической базы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сельскохозяйственных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кооперативов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сельскохозяйственных кооперативов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2" w:anchor="/document/25945538/entry/1006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6.3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83" w:anchor="/document/25945538/entry/10064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6.4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таблицы 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4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5" w:anchor="/document/25925869/entry/7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7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агропромышленного комплекса квалифицированными кадрами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Улучшение качественных характеристик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сельскохозяйственных кадров и привлечение в отрасль молодых специалистов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Дефицит квалифицированных кадров в сельскохозяйственном производстве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6" w:anchor="/document/25925869/entry/1007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престижа агропромышленного комплекса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инициативы и трудовой активности работников агропромышленного комплекса в Камчатском крае, повышение уровня агропромышленного производства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Снижение уровня привлекательности сельских территорий и агропромышленного производства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8" w:anchor="/document/25925869/entry/1007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89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уровня информационного обеспечения агропромышленного комплекса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автоматизированной системы управления в сфере агропромышленного комплекса, повышение уровня информационной обеспеченности сельскохозяйственных товаропроизводителей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Недостаточная информационная обеспеченность сельскохозяйственных товаропроизводителей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0" w:anchor="/document/25925869/entry/1007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7.1 - 7.3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9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7.4.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Всероссийской сельскохозяйственной переписи 2016 года в Камчатском крае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Получение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2" w:anchor="/document/25925869/entry/8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8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«Обеспечение эпизоотического и ветеринарно-санитарного благополучия»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Проведение плановых профилактических обработок и диагностических исследований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благополучия Камчатского края по заразным болезням животных, в том числе общим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эпизоотии, падеж животных, введение карантинных и ограничительных мероприятий, а также возникновение угрозы жизни и здоровью населения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3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4" w:anchor="/document/25925869/entry/1008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95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Строительство объектов ветеринарного назначения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6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7" w:anchor="/document/25925869/entry/1008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</w:p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8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8.3.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Краевая ведомственная целевая программа "Обеспечение эпизоотического благополучия Камчатского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края, повышение качества и доступности ветеринарных услуг на территории Камчатского края"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возникновения и распространения заразных болезней животных, защита населения от болезней,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Возникновение очагов заразных болезней животных, снижение иммунного статуса животных, повышение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экономических затрат, связанных с падежом животных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9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0" w:anchor="/document/25925869/entry/1008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1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8.4.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подпрограммы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осуществления государственного регионального ветеринарного надзора и реализация полномочий Российской Федерации в области ветеринарии, переданных субъектам Российской Федерации, по установлению и снятию ограничительных мероприятий (карантина)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четкой системы управления и ветеринарного надзора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2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3" w:anchor="/document/25925869/entry/1008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4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8.5.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грантов на перевод свиноводческих хозяйств, имеющих низкий уровень биологической защиты, на альтернативные виды деятельности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Предупреждение возникновения и распространения заразных болезней животных, защита населения от болезней, 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очагов заразных болезней животных, снижение иммунного статуса животных, повышение экономических затрат, связанных с падежом животных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5" w:anchor="/document/25925869/entry/1008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8.1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6" w:anchor="/document/25925869/entry/1008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8.2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0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8.6.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Приобретение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8" w:anchor="/document/25925869/entry/10083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8.7.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Реконструкция зданий и сооружений под объекты ветеринарного назначения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Возникновение угрозы распространения заразных болезней животных, в том числе передающихся через </w:t>
            </w: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9" w:anchor="/document/25925869/entry/10084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8.4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8.Т2.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Недопущение угрозы жизни и здоровью населения, связанной с возникновением и распространением болезней, общих для человека и животных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0" w:anchor="/document/25925869/entry/10084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Показатель 8.5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таблицы приложения 1 к Программе</w:t>
            </w:r>
          </w:p>
        </w:tc>
      </w:tr>
      <w:tr w:rsidR="006F72DB" w:rsidRPr="006F72DB" w:rsidTr="00E87964">
        <w:tc>
          <w:tcPr>
            <w:tcW w:w="14616" w:type="dxa"/>
            <w:gridSpan w:val="8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1" w:anchor="/document/25925869/entry/9000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Подпрограмма 9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«Обеспечение реализации Программы»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государственной власти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Обеспечение выполнения целей, задач, достижения показателей Программы в разрезе подпрограмм и основных мероприятий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Отсутствие четкой системы управления финансовыми, трудовыми, правовыми ресурсами, а также отсутствие взаимодействия между различными органами государственной власти, невыполнение целевых индикаторов в целом по Программе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2" w:anchor="/document/25925869/entry/10001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1.1. – 7.3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 </w:t>
            </w:r>
            <w:hyperlink r:id="rId113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 Программе</w:t>
            </w:r>
          </w:p>
        </w:tc>
      </w:tr>
      <w:tr w:rsidR="006F72DB" w:rsidRPr="006F72DB" w:rsidTr="00E87964">
        <w:tc>
          <w:tcPr>
            <w:tcW w:w="580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9.2.</w:t>
            </w:r>
          </w:p>
        </w:tc>
        <w:tc>
          <w:tcPr>
            <w:tcW w:w="2837" w:type="dxa"/>
            <w:hideMark/>
          </w:tcPr>
          <w:p w:rsidR="006F72DB" w:rsidRPr="006F72DB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Выполнение научно-исследовательских работ в области растениеводства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Минсельхозпищепром</w:t>
            </w:r>
            <w:proofErr w:type="spellEnd"/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 Камчатского края</w:t>
            </w:r>
          </w:p>
        </w:tc>
        <w:tc>
          <w:tcPr>
            <w:tcW w:w="851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2835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в производство новых технологий по выращиванию сельскохозяйственных культур, борьбе с сорняками, болезнями и вредителями сельскохозяйственных культур, хранению продукции, обеспечивающих повышение урожайности и качества продукции</w:t>
            </w:r>
          </w:p>
        </w:tc>
        <w:tc>
          <w:tcPr>
            <w:tcW w:w="2268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Повышение рисков утраты (гибели) урожая сельскохозяйственных культур</w:t>
            </w:r>
          </w:p>
        </w:tc>
        <w:tc>
          <w:tcPr>
            <w:tcW w:w="2127" w:type="dxa"/>
            <w:vAlign w:val="center"/>
            <w:hideMark/>
          </w:tcPr>
          <w:p w:rsidR="006F72DB" w:rsidRPr="006F72DB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4" w:anchor="/document/25925869/entry/10001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Показатели 1.1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15" w:anchor="/document/25925869/entry/100012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1.3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116" w:anchor="/document/25941334/entry/100017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1.7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 xml:space="preserve"> таблицы </w:t>
            </w:r>
            <w:hyperlink r:id="rId117" w:anchor="/document/25925869/entry/10001" w:history="1">
              <w:r w:rsidRPr="006F72DB">
                <w:rPr>
                  <w:rFonts w:ascii="Times New Roman" w:eastAsia="Times New Roman" w:hAnsi="Times New Roman" w:cs="Times New Roman"/>
                  <w:lang w:eastAsia="ru-RU"/>
                </w:rPr>
                <w:t>приложения 1</w:t>
              </w:r>
            </w:hyperlink>
            <w:r w:rsidRPr="006F72DB">
              <w:rPr>
                <w:rFonts w:ascii="Times New Roman" w:eastAsia="Times New Roman" w:hAnsi="Times New Roman" w:cs="Times New Roman"/>
                <w:lang w:eastAsia="ru-RU"/>
              </w:rPr>
              <w:t> к Программе</w:t>
            </w:r>
          </w:p>
        </w:tc>
      </w:tr>
    </w:tbl>
    <w:p w:rsidR="00247976" w:rsidRDefault="00247976">
      <w:bookmarkStart w:id="0" w:name="_GoBack"/>
      <w:bookmarkEnd w:id="0"/>
    </w:p>
    <w:sectPr w:rsidR="00247976" w:rsidSect="006F72DB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45"/>
    <w:rsid w:val="00247976"/>
    <w:rsid w:val="006F72DB"/>
    <w:rsid w:val="00B9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F7C2-7130-4935-A1C4-ED5E62F7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72DB"/>
  </w:style>
  <w:style w:type="paragraph" w:customStyle="1" w:styleId="s1">
    <w:name w:val="s_1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2DB"/>
  </w:style>
  <w:style w:type="paragraph" w:styleId="a5">
    <w:name w:val="footer"/>
    <w:basedOn w:val="a"/>
    <w:link w:val="a6"/>
    <w:uiPriority w:val="99"/>
    <w:semiHidden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vo.garant.ru/" TargetMode="External"/><Relationship Id="rId117" Type="http://schemas.openxmlformats.org/officeDocument/2006/relationships/hyperlink" Target="http://ivo.garant.ru/" TargetMode="External"/><Relationship Id="rId21" Type="http://schemas.openxmlformats.org/officeDocument/2006/relationships/hyperlink" Target="http://ivo.garant.ru/" TargetMode="External"/><Relationship Id="rId4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3" Type="http://schemas.openxmlformats.org/officeDocument/2006/relationships/hyperlink" Target="http://ivo.garant.ru/" TargetMode="External"/><Relationship Id="rId68" Type="http://schemas.openxmlformats.org/officeDocument/2006/relationships/hyperlink" Target="http://ivo.garant.ru/" TargetMode="External"/><Relationship Id="rId84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112" Type="http://schemas.openxmlformats.org/officeDocument/2006/relationships/hyperlink" Target="http://ivo.garant.ru/" TargetMode="External"/><Relationship Id="rId16" Type="http://schemas.openxmlformats.org/officeDocument/2006/relationships/hyperlink" Target="http://ivo.garant.ru/" TargetMode="External"/><Relationship Id="rId107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58" Type="http://schemas.openxmlformats.org/officeDocument/2006/relationships/hyperlink" Target="http://ivo.garant.ru/" TargetMode="External"/><Relationship Id="rId74" Type="http://schemas.openxmlformats.org/officeDocument/2006/relationships/hyperlink" Target="http://ivo.garant.ru/" TargetMode="External"/><Relationship Id="rId79" Type="http://schemas.openxmlformats.org/officeDocument/2006/relationships/hyperlink" Target="http://ivo.garant.ru/" TargetMode="External"/><Relationship Id="rId102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90" Type="http://schemas.openxmlformats.org/officeDocument/2006/relationships/hyperlink" Target="http://ivo.garant.ru/" TargetMode="External"/><Relationship Id="rId95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43" Type="http://schemas.openxmlformats.org/officeDocument/2006/relationships/hyperlink" Target="http://ivo.garant.ru/" TargetMode="External"/><Relationship Id="rId48" Type="http://schemas.openxmlformats.org/officeDocument/2006/relationships/hyperlink" Target="http://ivo.garant.ru/" TargetMode="External"/><Relationship Id="rId64" Type="http://schemas.openxmlformats.org/officeDocument/2006/relationships/hyperlink" Target="http://ivo.garant.ru/" TargetMode="External"/><Relationship Id="rId69" Type="http://schemas.openxmlformats.org/officeDocument/2006/relationships/hyperlink" Target="http://ivo.garant.ru/" TargetMode="External"/><Relationship Id="rId113" Type="http://schemas.openxmlformats.org/officeDocument/2006/relationships/hyperlink" Target="http://ivo.garant.ru/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://ivo.garant.ru/" TargetMode="External"/><Relationship Id="rId85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59" Type="http://schemas.openxmlformats.org/officeDocument/2006/relationships/hyperlink" Target="http://ivo.garant.ru/" TargetMode="External"/><Relationship Id="rId103" Type="http://schemas.openxmlformats.org/officeDocument/2006/relationships/hyperlink" Target="http://ivo.garant.ru/" TargetMode="External"/><Relationship Id="rId108" Type="http://schemas.openxmlformats.org/officeDocument/2006/relationships/hyperlink" Target="http://ivo.garant.ru/" TargetMode="External"/><Relationship Id="rId54" Type="http://schemas.openxmlformats.org/officeDocument/2006/relationships/hyperlink" Target="http://ivo.garant.ru/" TargetMode="External"/><Relationship Id="rId70" Type="http://schemas.openxmlformats.org/officeDocument/2006/relationships/hyperlink" Target="http://ivo.garant.ru/" TargetMode="External"/><Relationship Id="rId75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49" Type="http://schemas.openxmlformats.org/officeDocument/2006/relationships/hyperlink" Target="http://ivo.garant.ru/" TargetMode="External"/><Relationship Id="rId114" Type="http://schemas.openxmlformats.org/officeDocument/2006/relationships/hyperlink" Target="http://ivo.garant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ivo.garant.ru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http://ivo.garant.ru/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http://ivo.garant.ru/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http://ivo.garant.ru/" TargetMode="External"/><Relationship Id="rId94" Type="http://schemas.openxmlformats.org/officeDocument/2006/relationships/hyperlink" Target="http://ivo.garant.ru/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109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http://ivo.garant.ru/" TargetMode="External"/><Relationship Id="rId97" Type="http://schemas.openxmlformats.org/officeDocument/2006/relationships/hyperlink" Target="http://ivo.garant.ru/" TargetMode="External"/><Relationship Id="rId104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http://ivo.garant.ru/" TargetMode="External"/><Relationship Id="rId66" Type="http://schemas.openxmlformats.org/officeDocument/2006/relationships/hyperlink" Target="http://ivo.garant.ru/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http://ivo.garant.ru/" TargetMode="External"/><Relationship Id="rId115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77" Type="http://schemas.openxmlformats.org/officeDocument/2006/relationships/hyperlink" Target="http://ivo.garant.ru/" TargetMode="External"/><Relationship Id="rId100" Type="http://schemas.openxmlformats.org/officeDocument/2006/relationships/hyperlink" Target="http://ivo.garant.ru/" TargetMode="External"/><Relationship Id="rId105" Type="http://schemas.openxmlformats.org/officeDocument/2006/relationships/hyperlink" Target="http://ivo.garant.ru/" TargetMode="External"/><Relationship Id="rId8" Type="http://schemas.openxmlformats.org/officeDocument/2006/relationships/hyperlink" Target="http://ivo.garant.ru/" TargetMode="External"/><Relationship Id="rId51" Type="http://schemas.openxmlformats.org/officeDocument/2006/relationships/hyperlink" Target="http://ivo.garant.ru/" TargetMode="External"/><Relationship Id="rId72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ivo.garant.ru/" TargetMode="External"/><Relationship Id="rId46" Type="http://schemas.openxmlformats.org/officeDocument/2006/relationships/hyperlink" Target="http://ivo.garant.ru/" TargetMode="External"/><Relationship Id="rId67" Type="http://schemas.openxmlformats.org/officeDocument/2006/relationships/hyperlink" Target="http://ivo.garant.ru/" TargetMode="External"/><Relationship Id="rId1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41" Type="http://schemas.openxmlformats.org/officeDocument/2006/relationships/hyperlink" Target="http://ivo.garant.ru/" TargetMode="External"/><Relationship Id="rId62" Type="http://schemas.openxmlformats.org/officeDocument/2006/relationships/hyperlink" Target="http://ivo.garant.ru/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111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6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4913</Words>
  <Characters>28009</Characters>
  <Application>Microsoft Office Word</Application>
  <DocSecurity>0</DocSecurity>
  <Lines>233</Lines>
  <Paragraphs>65</Paragraphs>
  <ScaleCrop>false</ScaleCrop>
  <Company/>
  <LinksUpToDate>false</LinksUpToDate>
  <CharactersWithSpaces>32857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2</cp:revision>
  <dcterms:created xsi:type="dcterms:W3CDTF">2020-11-23T01:53:00Z</dcterms:created>
  <dcterms:modified xsi:type="dcterms:W3CDTF">2020-11-23T01:54:00Z</dcterms:modified>
</cp:coreProperties>
</file>